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7E81" w14:textId="656E1ACC" w:rsidR="00885D13" w:rsidRPr="007128E7" w:rsidRDefault="00885D13" w:rsidP="00885D13">
      <w:pPr>
        <w:pBdr>
          <w:bottom w:val="single" w:sz="12" w:space="1" w:color="auto"/>
        </w:pBdr>
        <w:jc w:val="center"/>
        <w:rPr>
          <w:rFonts w:ascii="Trebuchet MS" w:hAnsi="Trebuchet MS"/>
          <w:smallCaps/>
          <w:sz w:val="32"/>
          <w:szCs w:val="32"/>
        </w:rPr>
      </w:pPr>
      <w:r>
        <w:rPr>
          <w:rFonts w:ascii="Trebuchet MS" w:hAnsi="Trebuchet MS"/>
          <w:smallCaps/>
          <w:sz w:val="32"/>
          <w:szCs w:val="32"/>
        </w:rPr>
        <w:t xml:space="preserve">                                            </w:t>
      </w:r>
      <w:r>
        <w:rPr>
          <w:rFonts w:ascii="Trebuchet MS" w:hAnsi="Trebuchet MS"/>
          <w:smallCaps/>
          <w:sz w:val="32"/>
          <w:szCs w:val="32"/>
        </w:rPr>
        <w:t>Padri Rogazionisti</w:t>
      </w:r>
      <w:proofErr w:type="gramStart"/>
      <w:r>
        <w:rPr>
          <w:rFonts w:ascii="Trebuchet MS" w:hAnsi="Trebuchet MS"/>
          <w:smallCaps/>
          <w:sz w:val="32"/>
          <w:szCs w:val="32"/>
        </w:rPr>
        <w:t xml:space="preserve">                                            </w:t>
      </w:r>
      <w:proofErr w:type="gramEnd"/>
      <w:r>
        <w:rPr>
          <w:rFonts w:ascii="Trebuchet MS" w:hAnsi="Trebuchet MS"/>
          <w:smallCaps/>
          <w:sz w:val="44"/>
          <w:szCs w:val="44"/>
        </w:rPr>
        <w:t>3</w:t>
      </w:r>
    </w:p>
    <w:p w14:paraId="7709F5C0" w14:textId="77777777" w:rsidR="00885D13" w:rsidRPr="007128E7" w:rsidRDefault="00885D13" w:rsidP="00885D13">
      <w:pPr>
        <w:jc w:val="center"/>
        <w:rPr>
          <w:rFonts w:ascii="Trebuchet MS" w:hAnsi="Trebuchet MS"/>
          <w:b/>
        </w:rPr>
      </w:pPr>
      <w:r w:rsidRPr="007128E7">
        <w:rPr>
          <w:rFonts w:ascii="Trebuchet MS" w:hAnsi="Trebuchet MS"/>
          <w:b/>
        </w:rPr>
        <w:t>Ritiri spirituali nell’Anno della Vita Consacrata (2014-2015</w:t>
      </w:r>
      <w:r>
        <w:rPr>
          <w:rFonts w:ascii="Trebuchet MS" w:hAnsi="Trebuchet MS"/>
          <w:b/>
        </w:rPr>
        <w:t>)</w:t>
      </w:r>
    </w:p>
    <w:p w14:paraId="14A3D1DA" w14:textId="77777777" w:rsidR="007128E7" w:rsidRPr="007128E7" w:rsidRDefault="007128E7">
      <w:pPr>
        <w:rPr>
          <w:rFonts w:ascii="Trebuchet MS" w:hAnsi="Trebuchet MS"/>
          <w:sz w:val="12"/>
          <w:szCs w:val="12"/>
        </w:rPr>
      </w:pPr>
    </w:p>
    <w:p w14:paraId="39433D83" w14:textId="2292DDC8" w:rsidR="00DF0A26" w:rsidRPr="007128E7" w:rsidRDefault="0004514F" w:rsidP="007128E7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«</w:t>
      </w:r>
      <w:r w:rsidR="007128E7" w:rsidRPr="007128E7">
        <w:rPr>
          <w:rFonts w:ascii="Trebuchet MS" w:hAnsi="Trebuchet MS"/>
          <w:b/>
          <w:i/>
        </w:rPr>
        <w:t>Consacrali nella verità</w:t>
      </w:r>
      <w:r>
        <w:rPr>
          <w:rFonts w:ascii="Trebuchet MS" w:hAnsi="Trebuchet MS"/>
          <w:b/>
          <w:i/>
        </w:rPr>
        <w:t>»</w:t>
      </w:r>
      <w:r w:rsidR="007128E7" w:rsidRPr="007128E7">
        <w:rPr>
          <w:rFonts w:ascii="Trebuchet MS" w:hAnsi="Trebuchet MS"/>
          <w:b/>
          <w:i/>
        </w:rPr>
        <w:t xml:space="preserve"> (Gv 17,1</w:t>
      </w:r>
      <w:r w:rsidR="00356564">
        <w:rPr>
          <w:rFonts w:ascii="Trebuchet MS" w:hAnsi="Trebuchet MS"/>
          <w:b/>
          <w:i/>
        </w:rPr>
        <w:t>7</w:t>
      </w:r>
      <w:r w:rsidR="007128E7" w:rsidRPr="007128E7">
        <w:rPr>
          <w:rFonts w:ascii="Trebuchet MS" w:hAnsi="Trebuchet MS"/>
          <w:b/>
          <w:i/>
        </w:rPr>
        <w:t>)</w:t>
      </w:r>
      <w:r w:rsidR="007128E7">
        <w:rPr>
          <w:rFonts w:ascii="Trebuchet MS" w:hAnsi="Trebuchet MS"/>
          <w:b/>
          <w:i/>
        </w:rPr>
        <w:t>:</w:t>
      </w:r>
      <w:proofErr w:type="gramStart"/>
      <w:r w:rsidR="00990FA0">
        <w:rPr>
          <w:rFonts w:ascii="Trebuchet MS" w:hAnsi="Trebuchet MS"/>
          <w:b/>
          <w:i/>
        </w:rPr>
        <w:t xml:space="preserve"> </w:t>
      </w:r>
      <w:r w:rsidR="007128E7">
        <w:rPr>
          <w:rFonts w:ascii="Trebuchet MS" w:hAnsi="Trebuchet MS"/>
          <w:b/>
          <w:i/>
        </w:rPr>
        <w:t xml:space="preserve"> </w:t>
      </w:r>
      <w:proofErr w:type="gramEnd"/>
      <w:r w:rsidR="007128E7">
        <w:rPr>
          <w:rFonts w:ascii="Trebuchet MS" w:hAnsi="Trebuchet MS"/>
          <w:b/>
          <w:i/>
        </w:rPr>
        <w:t>un itinerario giovanneo</w:t>
      </w:r>
    </w:p>
    <w:p w14:paraId="639BAED8" w14:textId="77777777" w:rsidR="007128E7" w:rsidRDefault="007128E7">
      <w:pPr>
        <w:rPr>
          <w:rFonts w:ascii="Trebuchet MS" w:hAnsi="Trebuchet MS"/>
        </w:rPr>
      </w:pPr>
    </w:p>
    <w:p w14:paraId="20A8FD7F" w14:textId="4D2496F9" w:rsidR="006816BE" w:rsidRPr="000B1190" w:rsidRDefault="006816BE" w:rsidP="006816BE">
      <w:pPr>
        <w:jc w:val="both"/>
        <w:rPr>
          <w:b/>
          <w:sz w:val="20"/>
        </w:rPr>
      </w:pPr>
      <w:r w:rsidRPr="00537B6C">
        <w:rPr>
          <w:b/>
          <w:smallCaps/>
          <w:sz w:val="20"/>
        </w:rPr>
        <w:sym w:font="Wingdings" w:char="F026"/>
      </w:r>
      <w:r w:rsidRPr="00537B6C">
        <w:rPr>
          <w:b/>
          <w:smallCaps/>
          <w:sz w:val="20"/>
        </w:rPr>
        <w:t xml:space="preserve">    </w:t>
      </w:r>
      <w:r>
        <w:rPr>
          <w:b/>
          <w:smallCaps/>
          <w:sz w:val="20"/>
        </w:rPr>
        <w:t>T</w:t>
      </w:r>
      <w:r w:rsidRPr="00537B6C">
        <w:rPr>
          <w:b/>
          <w:smallCaps/>
          <w:sz w:val="20"/>
        </w:rPr>
        <w:t>esto biblico:</w:t>
      </w:r>
      <w:r w:rsidRPr="00537B6C">
        <w:rPr>
          <w:sz w:val="20"/>
        </w:rPr>
        <w:t xml:space="preserve"> Gv 4,</w:t>
      </w:r>
      <w:r>
        <w:rPr>
          <w:sz w:val="20"/>
        </w:rPr>
        <w:t>5</w:t>
      </w:r>
      <w:r w:rsidRPr="00537B6C">
        <w:rPr>
          <w:sz w:val="20"/>
        </w:rPr>
        <w:t>-42</w:t>
      </w:r>
      <w:r w:rsidRPr="00537B6C">
        <w:rPr>
          <w:sz w:val="20"/>
        </w:rPr>
        <w:tab/>
      </w:r>
      <w:r w:rsidR="000B1190">
        <w:rPr>
          <w:sz w:val="20"/>
        </w:rPr>
        <w:t xml:space="preserve">     </w:t>
      </w:r>
      <w:r w:rsidR="000B1190" w:rsidRPr="000B1190">
        <w:rPr>
          <w:b/>
          <w:sz w:val="20"/>
        </w:rPr>
        <w:t>ADORARE IL PADRE IN SPIRITO E VERITA’</w:t>
      </w:r>
    </w:p>
    <w:p w14:paraId="0E11B6E6" w14:textId="77777777" w:rsidR="006816BE" w:rsidRPr="00537B6C" w:rsidRDefault="006816BE" w:rsidP="006816BE">
      <w:pPr>
        <w:jc w:val="center"/>
        <w:rPr>
          <w:b/>
          <w:smallCaps/>
          <w:sz w:val="20"/>
        </w:rPr>
      </w:pPr>
    </w:p>
    <w:p w14:paraId="58A24D26" w14:textId="53974285" w:rsidR="006816BE" w:rsidRPr="00A74CA3" w:rsidRDefault="006816BE" w:rsidP="006816BE">
      <w:pPr>
        <w:pStyle w:val="CM1"/>
        <w:ind w:left="708"/>
        <w:jc w:val="both"/>
        <w:rPr>
          <w:rFonts w:ascii="Times New Roman" w:hAnsi="Times New Roman"/>
          <w:b/>
          <w:color w:val="000000"/>
          <w:sz w:val="22"/>
        </w:rPr>
      </w:pP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5</w:t>
      </w:r>
      <w:r>
        <w:rPr>
          <w:rFonts w:ascii="Times New Roman" w:hAnsi="Times New Roman"/>
          <w:b/>
          <w:color w:val="000000"/>
          <w:sz w:val="22"/>
        </w:rPr>
        <w:t>[…] G</w:t>
      </w:r>
      <w:r w:rsidRPr="00A74CA3">
        <w:rPr>
          <w:rFonts w:ascii="Times New Roman" w:hAnsi="Times New Roman"/>
          <w:b/>
          <w:color w:val="000000"/>
          <w:sz w:val="22"/>
        </w:rPr>
        <w:t xml:space="preserve">iunse così a una città della Samaria chiamata </w:t>
      </w:r>
      <w:proofErr w:type="spellStart"/>
      <w:r w:rsidRPr="00A74CA3">
        <w:rPr>
          <w:rFonts w:ascii="Times New Roman" w:hAnsi="Times New Roman"/>
          <w:b/>
          <w:color w:val="000000"/>
          <w:sz w:val="22"/>
        </w:rPr>
        <w:t>Sicar</w:t>
      </w:r>
      <w:proofErr w:type="spellEnd"/>
      <w:r w:rsidRPr="00A74CA3">
        <w:rPr>
          <w:rFonts w:ascii="Times New Roman" w:hAnsi="Times New Roman"/>
          <w:b/>
          <w:color w:val="000000"/>
          <w:sz w:val="22"/>
        </w:rPr>
        <w:t xml:space="preserve">, vicina al terreno che Giacobbe aveva dato a Giuseppe suo figlio: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6</w:t>
      </w:r>
      <w:r w:rsidRPr="00A74CA3">
        <w:rPr>
          <w:rFonts w:ascii="Times New Roman" w:hAnsi="Times New Roman"/>
          <w:b/>
          <w:color w:val="000000"/>
          <w:sz w:val="22"/>
        </w:rPr>
        <w:t xml:space="preserve">qui c’era un pozzo di Giacobbe. Gesù dunque, affaticato per il viaggio, sedeva presso il pozzo. Era circa mezzogiorno.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7</w:t>
      </w:r>
      <w:r w:rsidRPr="00A74CA3">
        <w:rPr>
          <w:rFonts w:ascii="Times New Roman" w:hAnsi="Times New Roman"/>
          <w:b/>
          <w:color w:val="000000"/>
          <w:sz w:val="22"/>
        </w:rPr>
        <w:t xml:space="preserve">Giunge una donna samaritana ad attingere acqua. Le dice Gesù: 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«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Dammi da bere».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8</w:t>
      </w:r>
      <w:r w:rsidRPr="00A74CA3">
        <w:rPr>
          <w:rFonts w:ascii="Times New Roman" w:hAnsi="Times New Roman"/>
          <w:b/>
          <w:color w:val="000000"/>
          <w:sz w:val="22"/>
        </w:rPr>
        <w:t xml:space="preserve">I suoi discepoli erano andati in città a fare provvista di cibi.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9</w:t>
      </w:r>
      <w:r w:rsidRPr="00A74CA3">
        <w:rPr>
          <w:rFonts w:ascii="Times New Roman" w:hAnsi="Times New Roman"/>
          <w:b/>
          <w:color w:val="000000"/>
          <w:sz w:val="22"/>
        </w:rPr>
        <w:t xml:space="preserve">Allora la donna samaritana gli dice: 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«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>Come mai tu, che sei giudeo, chiedi da bere a me, che sono una donna samaritana?». I Giudei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 xml:space="preserve"> infatti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non hanno rapporti con i Samaritani.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10</w:t>
      </w:r>
      <w:r w:rsidRPr="00A74CA3">
        <w:rPr>
          <w:rFonts w:ascii="Times New Roman" w:hAnsi="Times New Roman"/>
          <w:b/>
          <w:color w:val="000000"/>
          <w:sz w:val="22"/>
        </w:rPr>
        <w:t>Gesù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le risponde: «Se tu conoscessi il dono di Dio e chi è colui che ti dice: “Dammi da bere!”, tu avresti chiesto a lui ed egli ti avrebbe dato acqua viva».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11</w:t>
      </w:r>
      <w:r w:rsidRPr="00A74CA3">
        <w:rPr>
          <w:rFonts w:ascii="Times New Roman" w:hAnsi="Times New Roman"/>
          <w:b/>
          <w:color w:val="000000"/>
          <w:sz w:val="22"/>
        </w:rPr>
        <w:t xml:space="preserve">Gli dice la donna: «Signore, non hai un secchio e il pozzo è profondo; da dove prendi dunque quest’acqua viva?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12</w:t>
      </w:r>
      <w:r w:rsidRPr="00A74CA3">
        <w:rPr>
          <w:rFonts w:ascii="Times New Roman" w:hAnsi="Times New Roman"/>
          <w:b/>
          <w:color w:val="000000"/>
          <w:sz w:val="22"/>
        </w:rPr>
        <w:t>Sei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tu forse più grande del nostro padre Giacobbe, che ci diede il pozzo e ne bevve lui con i suoi figli e il suo bestiame?».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13</w:t>
      </w:r>
      <w:r w:rsidRPr="00A74CA3">
        <w:rPr>
          <w:rFonts w:ascii="Times New Roman" w:hAnsi="Times New Roman"/>
          <w:b/>
          <w:color w:val="000000"/>
          <w:sz w:val="22"/>
        </w:rPr>
        <w:t xml:space="preserve">Gesù le risponde: «Chiunque beve di quest’acqua avrà di nuovo sete;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14</w:t>
      </w:r>
      <w:r w:rsidRPr="00A74CA3">
        <w:rPr>
          <w:rFonts w:ascii="Times New Roman" w:hAnsi="Times New Roman"/>
          <w:b/>
          <w:color w:val="000000"/>
          <w:sz w:val="22"/>
        </w:rPr>
        <w:t xml:space="preserve">ma chi berrà dell’acqua che io gli darò, non avrà più sete in eterno. Anzi, l’acqua che io 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gli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darò diventerà in lui una sorgente d’acqua che zampilla per la vita eterna».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15</w:t>
      </w:r>
      <w:r w:rsidRPr="00A74CA3">
        <w:rPr>
          <w:rFonts w:ascii="Times New Roman" w:hAnsi="Times New Roman"/>
          <w:b/>
          <w:color w:val="000000"/>
          <w:sz w:val="22"/>
        </w:rPr>
        <w:t xml:space="preserve">«Signore – gli dice la donna –, dammi quest’acqua, perché io non abbia più sete e non continui a venire qui ad attingere acqua».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16</w:t>
      </w:r>
      <w:r w:rsidRPr="00A74CA3">
        <w:rPr>
          <w:rFonts w:ascii="Times New Roman" w:hAnsi="Times New Roman"/>
          <w:b/>
          <w:color w:val="000000"/>
          <w:sz w:val="22"/>
        </w:rPr>
        <w:t xml:space="preserve">Le dice: «Va’ a chiamare tuo marito e ritorna qui».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17</w:t>
      </w:r>
      <w:r w:rsidRPr="00A74CA3">
        <w:rPr>
          <w:rFonts w:ascii="Times New Roman" w:hAnsi="Times New Roman"/>
          <w:b/>
          <w:color w:val="000000"/>
          <w:sz w:val="22"/>
        </w:rPr>
        <w:t xml:space="preserve">Gli risponde la donna: «Io non ho marito». 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Le dice Gesù: «Hai detto bene: “Io non ho marito”.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18</w:t>
      </w:r>
      <w:r w:rsidRPr="00A74CA3">
        <w:rPr>
          <w:rFonts w:ascii="Times New Roman" w:hAnsi="Times New Roman"/>
          <w:b/>
          <w:color w:val="000000"/>
          <w:sz w:val="22"/>
        </w:rPr>
        <w:t>Infatti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hai avuto cinque mariti e quello che hai ora non è tuo marito; in questo hai detto il vero».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19</w:t>
      </w:r>
      <w:r w:rsidRPr="00A74CA3">
        <w:rPr>
          <w:rFonts w:ascii="Times New Roman" w:hAnsi="Times New Roman"/>
          <w:b/>
          <w:color w:val="000000"/>
          <w:sz w:val="22"/>
        </w:rPr>
        <w:t xml:space="preserve">Gli replica la donna: «Signore, vedo che tu sei un profeta!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20</w:t>
      </w:r>
      <w:r w:rsidRPr="00A74CA3">
        <w:rPr>
          <w:rFonts w:ascii="Times New Roman" w:hAnsi="Times New Roman"/>
          <w:b/>
          <w:color w:val="000000"/>
          <w:sz w:val="22"/>
        </w:rPr>
        <w:t>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nostri padri hanno adorato su questo monte; voi invece dite che è a Gerusalemme il luogo in cui bisogna adorare».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21</w:t>
      </w:r>
      <w:r w:rsidRPr="00A74CA3">
        <w:rPr>
          <w:rFonts w:ascii="Times New Roman" w:hAnsi="Times New Roman"/>
          <w:b/>
          <w:color w:val="000000"/>
          <w:sz w:val="22"/>
        </w:rPr>
        <w:t xml:space="preserve">Gesù le dice: «Credimi, donna, viene l’ora in cui né su questo monte né a Gerusalemme adorerete il Padre.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22</w:t>
      </w:r>
      <w:r w:rsidRPr="00A74CA3">
        <w:rPr>
          <w:rFonts w:ascii="Times New Roman" w:hAnsi="Times New Roman"/>
          <w:b/>
          <w:color w:val="000000"/>
          <w:sz w:val="22"/>
        </w:rPr>
        <w:t>Voi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adorate ciò che non conoscete, noi adoriamo ciò che 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conosciamo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, perché la salvezza viene dai Giudei.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23</w:t>
      </w:r>
      <w:r w:rsidRPr="00A74CA3">
        <w:rPr>
          <w:rFonts w:ascii="Times New Roman" w:hAnsi="Times New Roman"/>
          <w:b/>
          <w:color w:val="000000"/>
          <w:sz w:val="22"/>
        </w:rPr>
        <w:t>Ma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viene l’ora – ed è questa – in cui i veri adoratori adoreranno il Padre in spirito e verità: così infatti il Padre vuole che siano quelli che lo adorano.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24</w:t>
      </w:r>
      <w:r w:rsidRPr="00A74CA3">
        <w:rPr>
          <w:rFonts w:ascii="Times New Roman" w:hAnsi="Times New Roman"/>
          <w:b/>
          <w:color w:val="000000"/>
          <w:sz w:val="22"/>
        </w:rPr>
        <w:t>Dio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è spirito, e quelli che lo adorano devono adorare in spirito e verità».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25</w:t>
      </w:r>
      <w:r w:rsidRPr="00A74CA3">
        <w:rPr>
          <w:rFonts w:ascii="Times New Roman" w:hAnsi="Times New Roman"/>
          <w:b/>
          <w:color w:val="000000"/>
          <w:sz w:val="22"/>
        </w:rPr>
        <w:t xml:space="preserve">Gli rispose la donna: «So che deve venire il Messia, chiamato Cristo: quando egli verrà, ci annuncerà ogni cosa».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26</w:t>
      </w:r>
      <w:r w:rsidRPr="00A74CA3">
        <w:rPr>
          <w:rFonts w:ascii="Times New Roman" w:hAnsi="Times New Roman"/>
          <w:b/>
          <w:color w:val="000000"/>
          <w:sz w:val="22"/>
        </w:rPr>
        <w:t xml:space="preserve">Le dice Gesù: «Sono io, che parlo con te». </w:t>
      </w:r>
    </w:p>
    <w:p w14:paraId="6576A277" w14:textId="77777777" w:rsidR="006816BE" w:rsidRPr="00A74CA3" w:rsidRDefault="006816BE" w:rsidP="006816BE">
      <w:pPr>
        <w:pStyle w:val="CM1"/>
        <w:ind w:left="708"/>
        <w:jc w:val="both"/>
        <w:rPr>
          <w:rFonts w:ascii="Times New Roman" w:hAnsi="Times New Roman"/>
          <w:b/>
          <w:color w:val="000000"/>
          <w:sz w:val="22"/>
        </w:rPr>
      </w:pP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27</w:t>
      </w:r>
      <w:r w:rsidRPr="00A74CA3">
        <w:rPr>
          <w:rFonts w:ascii="Times New Roman" w:hAnsi="Times New Roman"/>
          <w:b/>
          <w:color w:val="000000"/>
          <w:sz w:val="22"/>
        </w:rPr>
        <w:t>In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quel momento giunsero i suoi discepoli e si meravigliavano che parlasse con una donna. Nessuno tuttavia disse: «Che cosa cerchi?», o: «Di che cosa parli con lei?».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28</w:t>
      </w:r>
      <w:r w:rsidRPr="00A74CA3">
        <w:rPr>
          <w:rFonts w:ascii="Times New Roman" w:hAnsi="Times New Roman"/>
          <w:b/>
          <w:color w:val="000000"/>
          <w:sz w:val="22"/>
        </w:rPr>
        <w:t xml:space="preserve">La donna intanto lasciò la sua anfora, andò in città e disse alla gente: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29</w:t>
      </w:r>
      <w:proofErr w:type="gramStart"/>
      <w:r w:rsidRPr="00A74CA3">
        <w:rPr>
          <w:rFonts w:ascii="Times New Roman" w:hAnsi="Times New Roman"/>
          <w:b/>
          <w:color w:val="000000"/>
          <w:sz w:val="22"/>
        </w:rPr>
        <w:t>«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Venite a vedere un uomo che mi ha detto tutto quello che ho fatto. Che sia lui il Cristo?».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30</w:t>
      </w:r>
      <w:r w:rsidRPr="00A74CA3">
        <w:rPr>
          <w:rFonts w:ascii="Times New Roman" w:hAnsi="Times New Roman"/>
          <w:b/>
          <w:color w:val="000000"/>
          <w:sz w:val="22"/>
        </w:rPr>
        <w:t xml:space="preserve">Uscirono dalla città e andavano da lui. </w:t>
      </w:r>
    </w:p>
    <w:p w14:paraId="13438C25" w14:textId="77777777" w:rsidR="006816BE" w:rsidRPr="00A74CA3" w:rsidRDefault="006816BE" w:rsidP="006816BE">
      <w:pPr>
        <w:pStyle w:val="CM1"/>
        <w:ind w:left="708"/>
        <w:jc w:val="both"/>
        <w:rPr>
          <w:rFonts w:ascii="Times New Roman" w:hAnsi="Times New Roman"/>
          <w:b/>
          <w:color w:val="000000"/>
          <w:sz w:val="22"/>
        </w:rPr>
      </w:pP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31</w:t>
      </w:r>
      <w:r w:rsidRPr="00A74CA3">
        <w:rPr>
          <w:rFonts w:ascii="Times New Roman" w:hAnsi="Times New Roman"/>
          <w:b/>
          <w:color w:val="000000"/>
          <w:sz w:val="22"/>
        </w:rPr>
        <w:t>Intanto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i discepoli lo pregavano: «</w:t>
      </w:r>
      <w:proofErr w:type="spellStart"/>
      <w:r w:rsidRPr="00A74CA3">
        <w:rPr>
          <w:rFonts w:ascii="Times New Roman" w:hAnsi="Times New Roman"/>
          <w:b/>
          <w:color w:val="000000"/>
          <w:sz w:val="22"/>
        </w:rPr>
        <w:t>Rabbì</w:t>
      </w:r>
      <w:proofErr w:type="spellEnd"/>
      <w:r w:rsidRPr="00A74CA3">
        <w:rPr>
          <w:rFonts w:ascii="Times New Roman" w:hAnsi="Times New Roman"/>
          <w:b/>
          <w:color w:val="000000"/>
          <w:sz w:val="22"/>
        </w:rPr>
        <w:t xml:space="preserve">, mangia».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32</w:t>
      </w:r>
      <w:r w:rsidRPr="00A74CA3">
        <w:rPr>
          <w:rFonts w:ascii="Times New Roman" w:hAnsi="Times New Roman"/>
          <w:b/>
          <w:color w:val="000000"/>
          <w:sz w:val="22"/>
        </w:rPr>
        <w:t xml:space="preserve">Ma egli rispose loro: «Io ho da mangiare un cibo che voi non conoscete».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33</w:t>
      </w:r>
      <w:r w:rsidRPr="00A74CA3">
        <w:rPr>
          <w:rFonts w:ascii="Times New Roman" w:hAnsi="Times New Roman"/>
          <w:b/>
          <w:color w:val="000000"/>
          <w:sz w:val="22"/>
        </w:rPr>
        <w:t xml:space="preserve">E i discepoli si domandavano l’un l’altro: «Qualcuno gli ha forse portato da mangiare?».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34</w:t>
      </w:r>
      <w:r w:rsidRPr="00A74CA3">
        <w:rPr>
          <w:rFonts w:ascii="Times New Roman" w:hAnsi="Times New Roman"/>
          <w:b/>
          <w:color w:val="000000"/>
          <w:sz w:val="22"/>
        </w:rPr>
        <w:t xml:space="preserve">Gesù disse loro: «Il mio cibo è fare la volontà di colui che mi ha mandato e compiere la sua opera.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35</w:t>
      </w:r>
      <w:r w:rsidRPr="00A74CA3">
        <w:rPr>
          <w:rFonts w:ascii="Times New Roman" w:hAnsi="Times New Roman"/>
          <w:b/>
          <w:color w:val="000000"/>
          <w:sz w:val="22"/>
        </w:rPr>
        <w:t>Voi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non dite forse: “Ancora quattro mesi e poi viene la mietitura”? Ecco, io vi dico: alzate i vostri occhi e guardate i campi che già biondeggiano per la mietitura.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36</w:t>
      </w:r>
      <w:r w:rsidRPr="00A74CA3">
        <w:rPr>
          <w:rFonts w:ascii="Times New Roman" w:hAnsi="Times New Roman"/>
          <w:b/>
          <w:color w:val="000000"/>
          <w:sz w:val="22"/>
        </w:rPr>
        <w:t>Chi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miete riceve il salario e raccoglie frutto per la vita eterna, perché chi semina gioisca insieme a chi miete.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37</w:t>
      </w:r>
      <w:r w:rsidRPr="00A74CA3">
        <w:rPr>
          <w:rFonts w:ascii="Times New Roman" w:hAnsi="Times New Roman"/>
          <w:b/>
          <w:color w:val="000000"/>
          <w:sz w:val="22"/>
        </w:rPr>
        <w:t>In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questo infatti si dimostra vero il proverbio: uno semina e l’altro miete.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38</w:t>
      </w:r>
      <w:r w:rsidRPr="00A74CA3">
        <w:rPr>
          <w:rFonts w:ascii="Times New Roman" w:hAnsi="Times New Roman"/>
          <w:b/>
          <w:color w:val="000000"/>
          <w:sz w:val="22"/>
        </w:rPr>
        <w:t>Io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vi ho mandati a mietere ciò per cui non avete faticato; altri hanno faticato e voi siete subentrati nella loro fatica». </w:t>
      </w:r>
    </w:p>
    <w:p w14:paraId="216423E9" w14:textId="77777777" w:rsidR="006816BE" w:rsidRPr="00A74CA3" w:rsidRDefault="006816BE" w:rsidP="006816BE">
      <w:pPr>
        <w:pStyle w:val="CM1"/>
        <w:ind w:left="708"/>
        <w:jc w:val="both"/>
        <w:rPr>
          <w:rFonts w:ascii="Times New Roman" w:hAnsi="Times New Roman"/>
          <w:b/>
          <w:color w:val="000000"/>
          <w:sz w:val="22"/>
        </w:rPr>
      </w:pP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39</w:t>
      </w:r>
      <w:r w:rsidRPr="00A74CA3">
        <w:rPr>
          <w:rFonts w:ascii="Times New Roman" w:hAnsi="Times New Roman"/>
          <w:b/>
          <w:color w:val="000000"/>
          <w:sz w:val="22"/>
        </w:rPr>
        <w:t>Molti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Samaritani di quella città credettero in lui per la parola della donna, che testimoniava: «Mi ha detto tutto quello che ho fatto».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40</w:t>
      </w:r>
      <w:r w:rsidRPr="00A74CA3">
        <w:rPr>
          <w:rFonts w:ascii="Times New Roman" w:hAnsi="Times New Roman"/>
          <w:b/>
          <w:color w:val="000000"/>
          <w:sz w:val="22"/>
        </w:rPr>
        <w:t xml:space="preserve">E quando i Samaritani giunsero da lui, lo pregavano di rimanere da loro ed egli rimase là due giorni. </w:t>
      </w:r>
      <w:proofErr w:type="gramStart"/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41</w:t>
      </w:r>
      <w:r w:rsidRPr="00A74CA3">
        <w:rPr>
          <w:rFonts w:ascii="Times New Roman" w:hAnsi="Times New Roman"/>
          <w:b/>
          <w:color w:val="000000"/>
          <w:sz w:val="22"/>
        </w:rPr>
        <w:t>Molti</w:t>
      </w:r>
      <w:proofErr w:type="gramEnd"/>
      <w:r w:rsidRPr="00A74CA3">
        <w:rPr>
          <w:rFonts w:ascii="Times New Roman" w:hAnsi="Times New Roman"/>
          <w:b/>
          <w:color w:val="000000"/>
          <w:sz w:val="22"/>
        </w:rPr>
        <w:t xml:space="preserve"> di più credettero per la sua parola </w:t>
      </w:r>
      <w:r w:rsidRPr="00A74CA3">
        <w:rPr>
          <w:rFonts w:ascii="Times New Roman" w:hAnsi="Times New Roman"/>
          <w:b/>
          <w:color w:val="000000"/>
          <w:sz w:val="22"/>
          <w:vertAlign w:val="superscript"/>
        </w:rPr>
        <w:t>42</w:t>
      </w:r>
      <w:r w:rsidRPr="00A74CA3">
        <w:rPr>
          <w:rFonts w:ascii="Times New Roman" w:hAnsi="Times New Roman"/>
          <w:b/>
          <w:color w:val="000000"/>
          <w:sz w:val="22"/>
        </w:rPr>
        <w:t xml:space="preserve">e alla donna dicevano: «Non è più per i tuoi discorsi che noi crediamo, ma perché noi stessi abbiamo udito e sappiamo che questi è veramente il salvatore del mondo». </w:t>
      </w:r>
    </w:p>
    <w:p w14:paraId="19C26B87" w14:textId="77777777" w:rsidR="006816BE" w:rsidRDefault="006816BE" w:rsidP="006816BE">
      <w:pPr>
        <w:jc w:val="both"/>
        <w:rPr>
          <w:sz w:val="20"/>
        </w:rPr>
      </w:pPr>
    </w:p>
    <w:p w14:paraId="52A3D144" w14:textId="77777777" w:rsidR="006816BE" w:rsidRPr="00537B6C" w:rsidRDefault="006816BE" w:rsidP="006816BE">
      <w:pPr>
        <w:rPr>
          <w:b/>
          <w:smallCaps/>
          <w:sz w:val="20"/>
        </w:rPr>
      </w:pPr>
      <w:r w:rsidRPr="00537B6C">
        <w:rPr>
          <w:b/>
          <w:smallCaps/>
          <w:sz w:val="20"/>
        </w:rPr>
        <w:sym w:font="Wingdings" w:char="F03F"/>
      </w:r>
      <w:r w:rsidRPr="00537B6C">
        <w:rPr>
          <w:b/>
          <w:smallCaps/>
          <w:sz w:val="20"/>
        </w:rPr>
        <w:t xml:space="preserve">   </w:t>
      </w:r>
      <w:proofErr w:type="gramStart"/>
      <w:r w:rsidRPr="00537B6C">
        <w:rPr>
          <w:b/>
          <w:smallCaps/>
          <w:sz w:val="20"/>
        </w:rPr>
        <w:t>Contesto</w:t>
      </w:r>
      <w:proofErr w:type="gramEnd"/>
      <w:r w:rsidRPr="00537B6C">
        <w:rPr>
          <w:b/>
          <w:smallCaps/>
          <w:sz w:val="20"/>
        </w:rPr>
        <w:t xml:space="preserve"> e spiegazione</w:t>
      </w:r>
    </w:p>
    <w:p w14:paraId="719FF285" w14:textId="77777777" w:rsidR="006816BE" w:rsidRPr="00953BB7" w:rsidRDefault="006816BE" w:rsidP="006816BE">
      <w:pPr>
        <w:jc w:val="both"/>
        <w:rPr>
          <w:b/>
          <w:smallCaps/>
          <w:sz w:val="12"/>
        </w:rPr>
      </w:pPr>
    </w:p>
    <w:p w14:paraId="3176D16A" w14:textId="48795084" w:rsidR="006816BE" w:rsidRPr="00537B6C" w:rsidRDefault="006816BE" w:rsidP="006816BE">
      <w:pPr>
        <w:pStyle w:val="Rientrocorpodeltesto"/>
        <w:keepNext/>
        <w:widowControl w:val="0"/>
        <w:spacing w:after="0"/>
        <w:ind w:left="0"/>
        <w:jc w:val="both"/>
        <w:rPr>
          <w:sz w:val="20"/>
        </w:rPr>
      </w:pPr>
      <w:r w:rsidRPr="00537B6C">
        <w:rPr>
          <w:sz w:val="20"/>
        </w:rPr>
        <w:t>- La sezione si apre con un’introduzione che ha lo scopo di contestualizzare l’avvenimento e si chiude con alcuni versetti di transizione con il brano che segue. Seguiamo la seguente articolazione:</w:t>
      </w:r>
      <w:proofErr w:type="gramStart"/>
      <w:r w:rsidRPr="00537B6C">
        <w:rPr>
          <w:sz w:val="20"/>
        </w:rPr>
        <w:t xml:space="preserve">  </w:t>
      </w:r>
      <w:proofErr w:type="spellStart"/>
      <w:proofErr w:type="gramEnd"/>
      <w:r w:rsidRPr="00537B6C">
        <w:rPr>
          <w:sz w:val="20"/>
        </w:rPr>
        <w:t>vv</w:t>
      </w:r>
      <w:proofErr w:type="spellEnd"/>
      <w:r w:rsidRPr="00537B6C">
        <w:rPr>
          <w:sz w:val="20"/>
        </w:rPr>
        <w:t xml:space="preserve">. 1-7a: introduzione; </w:t>
      </w:r>
      <w:proofErr w:type="spell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 xml:space="preserve">. 7b-26: Gesù incontra la samaritana; </w:t>
      </w:r>
      <w:proofErr w:type="spell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 xml:space="preserve">. 27-38: Gesù è raggiunto dai discepoli; </w:t>
      </w:r>
      <w:proofErr w:type="spell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 xml:space="preserve">. 39-42: Gesù e i samaritani; </w:t>
      </w:r>
      <w:proofErr w:type="spell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 43-45: transizione. Ogni segmento del dialogo è quindi caratterizzato da</w:t>
      </w:r>
      <w:r>
        <w:rPr>
          <w:sz w:val="20"/>
        </w:rPr>
        <w:t xml:space="preserve"> </w:t>
      </w:r>
      <w:r w:rsidRPr="00537B6C">
        <w:rPr>
          <w:sz w:val="20"/>
        </w:rPr>
        <w:t xml:space="preserve">voci </w:t>
      </w:r>
      <w:proofErr w:type="gramStart"/>
      <w:r w:rsidRPr="00537B6C">
        <w:rPr>
          <w:sz w:val="20"/>
        </w:rPr>
        <w:t>tematiche</w:t>
      </w:r>
      <w:proofErr w:type="gramEnd"/>
      <w:r w:rsidRPr="00537B6C">
        <w:rPr>
          <w:sz w:val="20"/>
        </w:rPr>
        <w:t xml:space="preserve"> e dalla terminologia corrispondenti, </w:t>
      </w:r>
      <w:r w:rsidRPr="00537B6C">
        <w:rPr>
          <w:sz w:val="20"/>
        </w:rPr>
        <w:lastRenderedPageBreak/>
        <w:t xml:space="preserve">che analizzeremo nel paragrafo dedicato all’esegesi. Si può infine notare, che tra il primo e il secondo quadro, si può individuare una sezione di transizione nei </w:t>
      </w:r>
      <w:proofErr w:type="spell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; 27-30 in cui c’</w:t>
      </w:r>
      <w:proofErr w:type="gramStart"/>
      <w:r w:rsidRPr="00537B6C">
        <w:rPr>
          <w:sz w:val="20"/>
        </w:rPr>
        <w:t>è</w:t>
      </w:r>
      <w:proofErr w:type="gramEnd"/>
      <w:r w:rsidRPr="00537B6C">
        <w:rPr>
          <w:sz w:val="20"/>
        </w:rPr>
        <w:t xml:space="preserve"> l’arrivo dei discepoli e la partenza della samaritana.</w:t>
      </w:r>
    </w:p>
    <w:p w14:paraId="364C8B9A" w14:textId="77777777" w:rsidR="006816BE" w:rsidRPr="00537B6C" w:rsidRDefault="006816BE" w:rsidP="006816BE">
      <w:pPr>
        <w:widowControl w:val="0"/>
        <w:jc w:val="both"/>
        <w:rPr>
          <w:sz w:val="20"/>
        </w:rPr>
      </w:pPr>
      <w:r w:rsidRPr="00537B6C">
        <w:rPr>
          <w:sz w:val="20"/>
        </w:rPr>
        <w:t>- La centralità cristologica di Gv 4:</w:t>
      </w:r>
    </w:p>
    <w:p w14:paraId="31946059" w14:textId="77777777" w:rsidR="006816BE" w:rsidRPr="00537B6C" w:rsidRDefault="006816BE" w:rsidP="006816BE">
      <w:pPr>
        <w:widowControl w:val="0"/>
        <w:rPr>
          <w:sz w:val="10"/>
          <w:szCs w:val="10"/>
        </w:rPr>
      </w:pPr>
    </w:p>
    <w:p w14:paraId="24410229" w14:textId="77777777" w:rsidR="006816BE" w:rsidRPr="00537B6C" w:rsidRDefault="006816BE" w:rsidP="006816BE">
      <w:pPr>
        <w:widowControl w:val="0"/>
        <w:jc w:val="both"/>
        <w:rPr>
          <w:sz w:val="20"/>
        </w:rPr>
      </w:pP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z w:val="20"/>
        </w:rPr>
        <w:t xml:space="preserve"> 1-7a: il viaggio si Gesù in Samaria. La Samaria considerata dai Giudei una regione eretica. La stanchezza di Gesù e la presenza del pozzo di Giacobbe. L’evangelista segnala anche l’ora precisa (ora sesta). C’è una corrispondenza simbolica con il </w:t>
      </w:r>
      <w:proofErr w:type="spellStart"/>
      <w:r w:rsidRPr="00537B6C">
        <w:rPr>
          <w:sz w:val="20"/>
        </w:rPr>
        <w:t>Golgota</w:t>
      </w:r>
      <w:proofErr w:type="spellEnd"/>
      <w:r w:rsidRPr="00537B6C">
        <w:rPr>
          <w:sz w:val="20"/>
        </w:rPr>
        <w:t xml:space="preserve"> </w:t>
      </w:r>
      <w:proofErr w:type="gramStart"/>
      <w:r w:rsidRPr="00537B6C">
        <w:rPr>
          <w:sz w:val="20"/>
        </w:rPr>
        <w:t>(</w:t>
      </w:r>
      <w:proofErr w:type="gramEnd"/>
      <w:r w:rsidRPr="00537B6C">
        <w:rPr>
          <w:sz w:val="20"/>
        </w:rPr>
        <w:t>ora, spossatezza, sete, ecc. cf Gv 19,13s</w:t>
      </w:r>
      <w:proofErr w:type="gramStart"/>
      <w:r w:rsidRPr="00537B6C">
        <w:rPr>
          <w:sz w:val="20"/>
        </w:rPr>
        <w:t>)</w:t>
      </w:r>
      <w:proofErr w:type="gramEnd"/>
      <w:r w:rsidRPr="00537B6C">
        <w:rPr>
          <w:sz w:val="20"/>
        </w:rPr>
        <w:t>? C’è un sottofondo comune con la storia di alcuni patriarchi (Abramo, Giacobbe, Mosè, ecc.).</w:t>
      </w:r>
    </w:p>
    <w:p w14:paraId="6CFCB1D6" w14:textId="77777777" w:rsidR="006816BE" w:rsidRPr="00537B6C" w:rsidRDefault="006816BE" w:rsidP="006816BE">
      <w:pPr>
        <w:widowControl w:val="0"/>
        <w:rPr>
          <w:smallCaps/>
          <w:sz w:val="20"/>
        </w:rPr>
      </w:pP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mallCaps/>
          <w:sz w:val="20"/>
        </w:rPr>
        <w:t xml:space="preserve"> 7</w:t>
      </w:r>
      <w:r w:rsidRPr="00537B6C">
        <w:rPr>
          <w:sz w:val="20"/>
        </w:rPr>
        <w:t>b</w:t>
      </w:r>
      <w:r w:rsidRPr="00537B6C">
        <w:rPr>
          <w:smallCaps/>
          <w:sz w:val="20"/>
        </w:rPr>
        <w:t>-26: il dialogo con la samaritana</w:t>
      </w:r>
    </w:p>
    <w:p w14:paraId="353F61DE" w14:textId="77777777" w:rsidR="006816BE" w:rsidRPr="007D1889" w:rsidRDefault="006816BE" w:rsidP="006816BE">
      <w:pPr>
        <w:widowControl w:val="0"/>
        <w:jc w:val="both"/>
        <w:rPr>
          <w:sz w:val="20"/>
        </w:rPr>
      </w:pPr>
      <w:r>
        <w:rPr>
          <w:sz w:val="20"/>
        </w:rPr>
        <w:t xml:space="preserve">- </w:t>
      </w:r>
      <w:r w:rsidRPr="007D1889">
        <w:rPr>
          <w:sz w:val="20"/>
        </w:rPr>
        <w:t xml:space="preserve">L’antitesi tra l’immagine del pozzo (acqua stantia) e quella della sorgente (l’acqua </w:t>
      </w:r>
      <w:proofErr w:type="gramStart"/>
      <w:r w:rsidRPr="007D1889">
        <w:rPr>
          <w:sz w:val="20"/>
        </w:rPr>
        <w:t>«</w:t>
      </w:r>
      <w:proofErr w:type="gramEnd"/>
      <w:r w:rsidRPr="007D1889">
        <w:rPr>
          <w:sz w:val="20"/>
        </w:rPr>
        <w:t xml:space="preserve">viva»); L’allusione all’episodio di </w:t>
      </w:r>
      <w:proofErr w:type="spellStart"/>
      <w:r w:rsidRPr="007D1889">
        <w:rPr>
          <w:sz w:val="20"/>
        </w:rPr>
        <w:t>Gn</w:t>
      </w:r>
      <w:proofErr w:type="spellEnd"/>
      <w:r w:rsidRPr="007D1889">
        <w:rPr>
          <w:sz w:val="20"/>
        </w:rPr>
        <w:t xml:space="preserve"> 26,18-32.  Il superamento dell’</w:t>
      </w:r>
      <w:proofErr w:type="gramStart"/>
      <w:r w:rsidRPr="007D1889">
        <w:rPr>
          <w:sz w:val="20"/>
        </w:rPr>
        <w:t>AT</w:t>
      </w:r>
      <w:proofErr w:type="gramEnd"/>
      <w:r w:rsidRPr="007D1889">
        <w:rPr>
          <w:sz w:val="20"/>
        </w:rPr>
        <w:t xml:space="preserve"> e la centralità del dono di Dio in Cristo («l’acqua che io darò diventerà in lui fonte di acqua zampillante per la vita eterna»). </w:t>
      </w:r>
      <w:proofErr w:type="gramStart"/>
      <w:r w:rsidRPr="007D1889">
        <w:rPr>
          <w:sz w:val="20"/>
        </w:rPr>
        <w:t>l</w:t>
      </w:r>
      <w:proofErr w:type="gramEnd"/>
      <w:r w:rsidRPr="007D1889">
        <w:rPr>
          <w:sz w:val="20"/>
        </w:rPr>
        <w:t xml:space="preserve"> valore simbolico dell’acqua nel IV vangelo: Cana / Nicodemo / </w:t>
      </w:r>
      <w:proofErr w:type="spellStart"/>
      <w:r w:rsidRPr="007D1889">
        <w:rPr>
          <w:sz w:val="20"/>
        </w:rPr>
        <w:t>Betzata</w:t>
      </w:r>
      <w:proofErr w:type="spellEnd"/>
      <w:r w:rsidRPr="007D1889">
        <w:rPr>
          <w:sz w:val="20"/>
        </w:rPr>
        <w:t xml:space="preserve"> / Festa delle Capanne / Cieco nato / la lavanda dei piedi / Ho sete / il costato trafitto. </w:t>
      </w:r>
      <w:proofErr w:type="gramStart"/>
      <w:r w:rsidRPr="007D1889">
        <w:rPr>
          <w:sz w:val="20"/>
        </w:rPr>
        <w:t>v.</w:t>
      </w:r>
      <w:proofErr w:type="gramEnd"/>
      <w:r w:rsidRPr="007D1889">
        <w:rPr>
          <w:sz w:val="20"/>
        </w:rPr>
        <w:t xml:space="preserve"> 15: la richiesta della samaritana e l’inizio del cammino di fede. </w:t>
      </w:r>
      <w:proofErr w:type="spellStart"/>
      <w:proofErr w:type="gramStart"/>
      <w:r w:rsidRPr="007D1889">
        <w:rPr>
          <w:sz w:val="20"/>
        </w:rPr>
        <w:t>vv</w:t>
      </w:r>
      <w:proofErr w:type="spellEnd"/>
      <w:r w:rsidRPr="007D1889">
        <w:rPr>
          <w:sz w:val="20"/>
        </w:rPr>
        <w:t>.</w:t>
      </w:r>
      <w:proofErr w:type="gramEnd"/>
      <w:r w:rsidRPr="007D1889">
        <w:rPr>
          <w:sz w:val="20"/>
        </w:rPr>
        <w:t xml:space="preserve"> 16-19: Gesù è «profeta». </w:t>
      </w:r>
      <w:proofErr w:type="gramStart"/>
      <w:r w:rsidRPr="007D1889">
        <w:rPr>
          <w:sz w:val="20"/>
        </w:rPr>
        <w:t xml:space="preserve">La vita matrimoniale della donna e la questione religiosa dell’«adorazione sul monte» </w:t>
      </w:r>
      <w:proofErr w:type="spellStart"/>
      <w:r w:rsidRPr="007D1889">
        <w:rPr>
          <w:sz w:val="20"/>
        </w:rPr>
        <w:t>Garizim</w:t>
      </w:r>
      <w:proofErr w:type="spellEnd"/>
      <w:r w:rsidRPr="007D1889">
        <w:rPr>
          <w:sz w:val="20"/>
        </w:rPr>
        <w:t xml:space="preserve"> (benedizione) ed </w:t>
      </w:r>
      <w:proofErr w:type="spellStart"/>
      <w:r w:rsidRPr="007D1889">
        <w:rPr>
          <w:sz w:val="20"/>
        </w:rPr>
        <w:t>Ebal</w:t>
      </w:r>
      <w:proofErr w:type="spellEnd"/>
      <w:r w:rsidRPr="007D1889">
        <w:rPr>
          <w:sz w:val="20"/>
        </w:rPr>
        <w:t xml:space="preserve"> (maledizione) (cf. </w:t>
      </w:r>
      <w:proofErr w:type="spellStart"/>
      <w:r w:rsidRPr="007D1889">
        <w:rPr>
          <w:sz w:val="20"/>
        </w:rPr>
        <w:t>Dt</w:t>
      </w:r>
      <w:proofErr w:type="spellEnd"/>
      <w:r w:rsidRPr="007D1889">
        <w:rPr>
          <w:sz w:val="20"/>
        </w:rPr>
        <w:t xml:space="preserve"> 27</w:t>
      </w:r>
      <w:proofErr w:type="gramEnd"/>
      <w:r w:rsidRPr="007D1889">
        <w:rPr>
          <w:sz w:val="20"/>
        </w:rPr>
        <w:t xml:space="preserve">,4-8). </w:t>
      </w:r>
      <w:proofErr w:type="gramStart"/>
      <w:r w:rsidRPr="007D1889">
        <w:rPr>
          <w:sz w:val="20"/>
        </w:rPr>
        <w:t>v.</w:t>
      </w:r>
      <w:proofErr w:type="gramEnd"/>
      <w:r w:rsidRPr="007D1889">
        <w:rPr>
          <w:sz w:val="20"/>
        </w:rPr>
        <w:t xml:space="preserve"> 25: La domanda della samaritana: v. 26: la rivelazione di Gesù. Spirito e verità: </w:t>
      </w:r>
      <w:proofErr w:type="gramStart"/>
      <w:r w:rsidRPr="007D1889">
        <w:rPr>
          <w:sz w:val="20"/>
        </w:rPr>
        <w:t>«</w:t>
      </w:r>
      <w:proofErr w:type="gramEnd"/>
      <w:r w:rsidRPr="007D1889">
        <w:rPr>
          <w:sz w:val="20"/>
        </w:rPr>
        <w:t>Spirito di verità»</w:t>
      </w:r>
    </w:p>
    <w:p w14:paraId="5B9A56B1" w14:textId="77777777" w:rsidR="006816BE" w:rsidRPr="00537B6C" w:rsidRDefault="006816BE" w:rsidP="006816BE">
      <w:pPr>
        <w:widowControl w:val="0"/>
        <w:jc w:val="both"/>
        <w:rPr>
          <w:smallCaps/>
          <w:sz w:val="20"/>
        </w:rPr>
      </w:pP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mallCaps/>
          <w:sz w:val="20"/>
        </w:rPr>
        <w:t xml:space="preserve"> 27-38: il dialogo con i discepoli </w:t>
      </w:r>
    </w:p>
    <w:p w14:paraId="4AFCA45C" w14:textId="77777777" w:rsidR="006816BE" w:rsidRPr="00537B6C" w:rsidRDefault="006816BE" w:rsidP="006816BE">
      <w:pPr>
        <w:widowControl w:val="0"/>
        <w:jc w:val="both"/>
        <w:rPr>
          <w:sz w:val="20"/>
        </w:rPr>
      </w:pPr>
      <w:r w:rsidRPr="00537B6C">
        <w:rPr>
          <w:sz w:val="20"/>
        </w:rPr>
        <w:t>- Due movimenti: i discepoli che ritornano / la donna che lascia la brocca e va ad annunciare il messia</w:t>
      </w:r>
      <w:r>
        <w:rPr>
          <w:sz w:val="20"/>
        </w:rPr>
        <w:t xml:space="preserve">; </w:t>
      </w: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z w:val="20"/>
        </w:rPr>
        <w:t xml:space="preserve"> 31-34: il cibo di Gesù – la volontà e l’opera  del Padre. </w:t>
      </w: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z w:val="20"/>
        </w:rPr>
        <w:t xml:space="preserve"> 35-38: il simbolismo della «messe» e della mietitura, allude all’evangelizzazione dei popoli lontani (come i samaritani) e di peccatori (come la donna).</w:t>
      </w:r>
    </w:p>
    <w:p w14:paraId="593A3204" w14:textId="77777777" w:rsidR="006816BE" w:rsidRPr="00537B6C" w:rsidRDefault="006816BE" w:rsidP="006816BE">
      <w:pPr>
        <w:widowControl w:val="0"/>
        <w:jc w:val="both"/>
        <w:rPr>
          <w:smallCaps/>
          <w:sz w:val="20"/>
        </w:rPr>
      </w:pPr>
      <w:proofErr w:type="spellStart"/>
      <w:proofErr w:type="gramStart"/>
      <w:r w:rsidRPr="00537B6C">
        <w:rPr>
          <w:sz w:val="20"/>
        </w:rPr>
        <w:t>vv</w:t>
      </w:r>
      <w:proofErr w:type="spellEnd"/>
      <w:r w:rsidRPr="00537B6C">
        <w:rPr>
          <w:sz w:val="20"/>
        </w:rPr>
        <w:t>.</w:t>
      </w:r>
      <w:proofErr w:type="gramEnd"/>
      <w:r w:rsidRPr="00537B6C">
        <w:rPr>
          <w:smallCaps/>
          <w:sz w:val="20"/>
        </w:rPr>
        <w:t xml:space="preserve"> 39-42: La fede dei samaritani</w:t>
      </w:r>
    </w:p>
    <w:p w14:paraId="289DA011" w14:textId="77777777" w:rsidR="006816BE" w:rsidRPr="00537B6C" w:rsidRDefault="006816BE" w:rsidP="006816BE">
      <w:pPr>
        <w:jc w:val="both"/>
        <w:rPr>
          <w:b/>
          <w:smallCaps/>
          <w:sz w:val="20"/>
        </w:rPr>
      </w:pPr>
    </w:p>
    <w:p w14:paraId="42127322" w14:textId="77777777" w:rsidR="006816BE" w:rsidRPr="00537B6C" w:rsidRDefault="006816BE" w:rsidP="006816BE">
      <w:pPr>
        <w:jc w:val="both"/>
        <w:rPr>
          <w:b/>
          <w:smallCaps/>
          <w:sz w:val="20"/>
        </w:rPr>
      </w:pPr>
      <w:r w:rsidRPr="00537B6C">
        <w:rPr>
          <w:b/>
          <w:smallCaps/>
          <w:sz w:val="20"/>
        </w:rPr>
        <w:sym w:font="Wingdings" w:char="F0C6"/>
      </w:r>
      <w:r w:rsidRPr="00537B6C">
        <w:rPr>
          <w:b/>
          <w:smallCaps/>
          <w:sz w:val="20"/>
        </w:rPr>
        <w:t xml:space="preserve">     Meditazione</w:t>
      </w:r>
    </w:p>
    <w:p w14:paraId="58D7B9B7" w14:textId="77777777" w:rsidR="006816BE" w:rsidRPr="00537B6C" w:rsidRDefault="006816BE" w:rsidP="006816BE">
      <w:pPr>
        <w:ind w:firstLine="708"/>
        <w:jc w:val="both"/>
        <w:rPr>
          <w:sz w:val="20"/>
        </w:rPr>
      </w:pPr>
    </w:p>
    <w:p w14:paraId="66FC7D91" w14:textId="5C50C532" w:rsidR="006816BE" w:rsidRPr="00537B6C" w:rsidRDefault="006816BE" w:rsidP="006816BE">
      <w:pPr>
        <w:jc w:val="both"/>
        <w:rPr>
          <w:sz w:val="20"/>
        </w:rPr>
      </w:pPr>
      <w:r w:rsidRPr="00537B6C">
        <w:rPr>
          <w:sz w:val="20"/>
        </w:rPr>
        <w:t xml:space="preserve">- Dopo aver avuto un dialogo di alto tenore teologico con Gesù, elle intuisce l’identità di Gesù che </w:t>
      </w:r>
      <w:proofErr w:type="gramStart"/>
      <w:r w:rsidRPr="00537B6C">
        <w:rPr>
          <w:sz w:val="20"/>
        </w:rPr>
        <w:t>le si rivela</w:t>
      </w:r>
      <w:proofErr w:type="gramEnd"/>
      <w:r w:rsidRPr="00537B6C">
        <w:rPr>
          <w:sz w:val="20"/>
        </w:rPr>
        <w:t xml:space="preserve">, fino alla vetta dello svelamento della divinità (“Io sono”). Diventa, quindi, ponte di evangelizzazione per il suo popolo, fino </w:t>
      </w:r>
      <w:proofErr w:type="gramStart"/>
      <w:r w:rsidRPr="00537B6C">
        <w:rPr>
          <w:sz w:val="20"/>
        </w:rPr>
        <w:t>a</w:t>
      </w:r>
      <w:proofErr w:type="gramEnd"/>
      <w:r w:rsidRPr="00537B6C">
        <w:rPr>
          <w:sz w:val="20"/>
        </w:rPr>
        <w:t xml:space="preserve"> che esso viene condotto alla fede, attraverso l’incontro con Gesù stesso. In questo </w:t>
      </w:r>
      <w:proofErr w:type="gramStart"/>
      <w:r w:rsidRPr="00537B6C">
        <w:rPr>
          <w:sz w:val="20"/>
        </w:rPr>
        <w:t>contesto</w:t>
      </w:r>
      <w:proofErr w:type="gramEnd"/>
      <w:r w:rsidRPr="00537B6C">
        <w:rPr>
          <w:sz w:val="20"/>
        </w:rPr>
        <w:t xml:space="preserve"> il dato dei 5 mariti difficilmente ha senso se preso alla lettera (sarebbe più plausibile in quella cultura religiosa il fatto che un uomo che avesse avuto 5 concubine), mentre assume il suo carattere teologico come discorso simbolico sull’alleanza (e quindi sull’infedeltà-idolatria). </w:t>
      </w:r>
      <w:bookmarkStart w:id="0" w:name="para7"/>
      <w:bookmarkEnd w:id="0"/>
      <w:r>
        <w:rPr>
          <w:sz w:val="20"/>
        </w:rPr>
        <w:t>Il sesto uomo è un convivente…</w:t>
      </w:r>
      <w:proofErr w:type="gramStart"/>
      <w:r>
        <w:rPr>
          <w:sz w:val="20"/>
        </w:rPr>
        <w:t>.poi</w:t>
      </w:r>
      <w:proofErr w:type="gramEnd"/>
      <w:r>
        <w:rPr>
          <w:sz w:val="20"/>
        </w:rPr>
        <w:t xml:space="preserve"> viene il «settimo»: l’</w:t>
      </w:r>
      <w:r w:rsidRPr="006816BE">
        <w:rPr>
          <w:i/>
          <w:sz w:val="20"/>
        </w:rPr>
        <w:t>uomo nuovo</w:t>
      </w:r>
      <w:r>
        <w:rPr>
          <w:sz w:val="20"/>
        </w:rPr>
        <w:t>!</w:t>
      </w:r>
    </w:p>
    <w:p w14:paraId="7F6A0694" w14:textId="77777777" w:rsidR="006816BE" w:rsidRPr="00537B6C" w:rsidRDefault="006816BE" w:rsidP="006816BE">
      <w:pPr>
        <w:jc w:val="both"/>
        <w:rPr>
          <w:sz w:val="20"/>
        </w:rPr>
      </w:pPr>
      <w:r w:rsidRPr="00537B6C">
        <w:rPr>
          <w:sz w:val="20"/>
        </w:rPr>
        <w:t xml:space="preserve">- Gesù va in Samaria, la terra “altra”, per affrontare e sanare le antiche divisioni e per integrare nella nuova alleanza non soltanto quelli che non la conoscevano, ma </w:t>
      </w:r>
      <w:proofErr w:type="gramStart"/>
      <w:r w:rsidRPr="00537B6C">
        <w:rPr>
          <w:sz w:val="20"/>
        </w:rPr>
        <w:t>coloro che erano</w:t>
      </w:r>
      <w:proofErr w:type="gramEnd"/>
      <w:r w:rsidRPr="00537B6C">
        <w:rPr>
          <w:sz w:val="20"/>
        </w:rPr>
        <w:t xml:space="preserve"> stati infedeli all’antica. Nessuno è e può essere escluso dal regno universalista del Salvatore del mondo. Una donna universalmente rappresenta proprio i disprezzati ed esclusi “altri”, non soltanto nell’antico Israele ma anche lungo tutta la storia; </w:t>
      </w:r>
      <w:proofErr w:type="gramStart"/>
      <w:r w:rsidRPr="00537B6C">
        <w:rPr>
          <w:sz w:val="20"/>
        </w:rPr>
        <w:t>ella</w:t>
      </w:r>
      <w:proofErr w:type="gramEnd"/>
      <w:r w:rsidRPr="00537B6C">
        <w:rPr>
          <w:sz w:val="20"/>
        </w:rPr>
        <w:t xml:space="preserve"> non soltanto viene inclusa, bensì viene ingaggiata con rispetto, anzi le viene chiesto un dono (acqua) così che possa riceverne uno più grande (acqua viva); le sue legittime domande, anche le sue obiezioni, sono accolte e vi si risponde integralmente.</w:t>
      </w:r>
    </w:p>
    <w:p w14:paraId="218B52FB" w14:textId="78E05761" w:rsidR="006816BE" w:rsidRPr="00537B6C" w:rsidRDefault="006816BE" w:rsidP="006816BE">
      <w:pPr>
        <w:jc w:val="both"/>
        <w:rPr>
          <w:sz w:val="20"/>
        </w:rPr>
      </w:pPr>
      <w:r w:rsidRPr="00537B6C">
        <w:rPr>
          <w:sz w:val="20"/>
        </w:rPr>
        <w:t xml:space="preserve">- La samaritana </w:t>
      </w:r>
      <w:proofErr w:type="gramStart"/>
      <w:r w:rsidRPr="00537B6C">
        <w:rPr>
          <w:sz w:val="20"/>
        </w:rPr>
        <w:t>viene</w:t>
      </w:r>
      <w:proofErr w:type="gramEnd"/>
      <w:r w:rsidRPr="00537B6C">
        <w:rPr>
          <w:sz w:val="20"/>
        </w:rPr>
        <w:t xml:space="preserve"> resa a pieno diritto partecipe della propagazione del regno universalista del Salvatore del mondo. L’incontro con Cristo si fa contagioso diventa testimonianza. Le barriere del giudaismo sono crollate; l’episodio apre all’universalità della Chiesa, per via della conversione dei samaritani. Inoltre si tratta del primo racconto che prefigura l’universalismo cristiano e la possibilità di co</w:t>
      </w:r>
      <w:r w:rsidR="00885D13">
        <w:rPr>
          <w:sz w:val="20"/>
        </w:rPr>
        <w:t>nversione dei peccatori e dei pa</w:t>
      </w:r>
      <w:r w:rsidRPr="00537B6C">
        <w:rPr>
          <w:sz w:val="20"/>
        </w:rPr>
        <w:t>ga</w:t>
      </w:r>
      <w:r w:rsidR="00885D13">
        <w:rPr>
          <w:sz w:val="20"/>
        </w:rPr>
        <w:t>n</w:t>
      </w:r>
      <w:r w:rsidRPr="00537B6C">
        <w:rPr>
          <w:sz w:val="20"/>
        </w:rPr>
        <w:t xml:space="preserve">i al vangelo. </w:t>
      </w:r>
    </w:p>
    <w:p w14:paraId="78FB1A5B" w14:textId="51851B26" w:rsidR="006816BE" w:rsidRPr="00537B6C" w:rsidRDefault="006816BE" w:rsidP="006816BE">
      <w:pPr>
        <w:jc w:val="both"/>
        <w:rPr>
          <w:b/>
          <w:smallCaps/>
          <w:sz w:val="20"/>
        </w:rPr>
      </w:pPr>
      <w:r w:rsidRPr="00537B6C">
        <w:rPr>
          <w:sz w:val="20"/>
        </w:rPr>
        <w:t xml:space="preserve">- Gesù è definito dai samaritani “salvatore del mondo”: assistiamo a </w:t>
      </w:r>
      <w:proofErr w:type="gramStart"/>
      <w:r w:rsidRPr="00537B6C">
        <w:rPr>
          <w:sz w:val="20"/>
        </w:rPr>
        <w:t xml:space="preserve">una </w:t>
      </w:r>
      <w:proofErr w:type="gramEnd"/>
      <w:r w:rsidRPr="00537B6C">
        <w:rPr>
          <w:sz w:val="20"/>
        </w:rPr>
        <w:t xml:space="preserve">escalation nei suoi titoli. </w:t>
      </w:r>
      <w:proofErr w:type="spellStart"/>
      <w:proofErr w:type="gramStart"/>
      <w:r w:rsidRPr="00537B6C">
        <w:rPr>
          <w:i/>
          <w:sz w:val="20"/>
        </w:rPr>
        <w:t>Sōtēr</w:t>
      </w:r>
      <w:proofErr w:type="spellEnd"/>
      <w:r w:rsidRPr="00537B6C">
        <w:rPr>
          <w:sz w:val="20"/>
        </w:rPr>
        <w:t xml:space="preserve"> era un appellativo proprio dei sovrani, dei re, quindi qui troviamo categorie più larghe per la caratterizzazione di Cristo: “L’appellativo «salvatore» dato a Gesù, al termine dell’itinerario di fede, rappresenta il vertice di tutti quelli precedenti: profeta e Cristo.</w:t>
      </w:r>
      <w:proofErr w:type="gramEnd"/>
      <w:r w:rsidRPr="00537B6C">
        <w:rPr>
          <w:sz w:val="20"/>
        </w:rPr>
        <w:t xml:space="preserve"> Egli come rivelatore e inviato definitivo di Dio, pur nella continuità delle attese salvifiche della storia ebraica, è destinato all’intera umanità</w:t>
      </w:r>
      <w:proofErr w:type="gramStart"/>
      <w:r w:rsidRPr="00537B6C">
        <w:rPr>
          <w:sz w:val="20"/>
        </w:rPr>
        <w:t>”</w:t>
      </w:r>
      <w:proofErr w:type="gramEnd"/>
    </w:p>
    <w:p w14:paraId="542F1795" w14:textId="77777777" w:rsidR="006816BE" w:rsidRPr="00537B6C" w:rsidRDefault="006816BE" w:rsidP="006816BE">
      <w:pPr>
        <w:jc w:val="both"/>
        <w:rPr>
          <w:b/>
          <w:smallCaps/>
          <w:sz w:val="20"/>
        </w:rPr>
      </w:pPr>
    </w:p>
    <w:p w14:paraId="2DA89927" w14:textId="77777777" w:rsidR="006816BE" w:rsidRPr="00537B6C" w:rsidRDefault="006816BE" w:rsidP="006816BE">
      <w:pPr>
        <w:jc w:val="both"/>
        <w:rPr>
          <w:b/>
          <w:smallCaps/>
          <w:sz w:val="20"/>
        </w:rPr>
      </w:pPr>
      <w:r w:rsidRPr="00537B6C">
        <w:rPr>
          <w:b/>
          <w:smallCaps/>
          <w:sz w:val="20"/>
        </w:rPr>
        <w:sym w:font="Wingdings" w:char="F066"/>
      </w:r>
      <w:r w:rsidRPr="00537B6C">
        <w:rPr>
          <w:sz w:val="20"/>
        </w:rPr>
        <w:t xml:space="preserve">  A</w:t>
      </w:r>
      <w:r w:rsidRPr="00537B6C">
        <w:rPr>
          <w:b/>
          <w:smallCaps/>
          <w:sz w:val="20"/>
        </w:rPr>
        <w:t>ttualizzazione</w:t>
      </w:r>
      <w:bookmarkStart w:id="1" w:name="_GoBack"/>
      <w:bookmarkEnd w:id="1"/>
    </w:p>
    <w:p w14:paraId="380847D5" w14:textId="77777777" w:rsidR="006816BE" w:rsidRPr="00537B6C" w:rsidRDefault="006816BE" w:rsidP="006816BE">
      <w:pPr>
        <w:rPr>
          <w:b/>
          <w:smallCaps/>
          <w:sz w:val="20"/>
        </w:rPr>
      </w:pPr>
    </w:p>
    <w:p w14:paraId="30B887FA" w14:textId="77777777" w:rsidR="006816BE" w:rsidRPr="00537B6C" w:rsidRDefault="006816BE" w:rsidP="006816BE">
      <w:pPr>
        <w:widowControl w:val="0"/>
        <w:jc w:val="both"/>
        <w:rPr>
          <w:sz w:val="20"/>
        </w:rPr>
      </w:pPr>
      <w:proofErr w:type="gramStart"/>
      <w:r w:rsidRPr="00537B6C">
        <w:rPr>
          <w:sz w:val="20"/>
        </w:rPr>
        <w:t>- Segnaliamo gli aspetti centrali della pagina giovannea attraverso i seguenti punti: La rivelazione della persona/missione di Gesù («Chi è Gesù»?): v. 10: «se tu sapessi» / v. 42 («noi sappiamo»).</w:t>
      </w:r>
      <w:proofErr w:type="gramEnd"/>
      <w:r w:rsidRPr="00537B6C">
        <w:rPr>
          <w:sz w:val="20"/>
        </w:rPr>
        <w:t xml:space="preserve"> La graduale esperienza della fede della samaritana: </w:t>
      </w:r>
      <w:r w:rsidRPr="00537B6C">
        <w:rPr>
          <w:i/>
          <w:sz w:val="20"/>
        </w:rPr>
        <w:t xml:space="preserve">Gesù è straniero |! Gesù è profeta | Gesù è Messia rivelatore | Gesù è salvatore del mondo. </w:t>
      </w:r>
      <w:r w:rsidRPr="00537B6C">
        <w:rPr>
          <w:sz w:val="20"/>
        </w:rPr>
        <w:t>Il dono dell’acqua viva (pozzo/sorgente). Viva: in un doppio senso: che proviene da dentro (</w:t>
      </w:r>
      <w:proofErr w:type="gramStart"/>
      <w:r w:rsidRPr="00537B6C">
        <w:rPr>
          <w:sz w:val="20"/>
        </w:rPr>
        <w:t>interiorizzazione</w:t>
      </w:r>
      <w:proofErr w:type="gramEnd"/>
      <w:r w:rsidRPr="00537B6C">
        <w:rPr>
          <w:sz w:val="20"/>
        </w:rPr>
        <w:t>)</w:t>
      </w:r>
      <w:r>
        <w:rPr>
          <w:sz w:val="20"/>
        </w:rPr>
        <w:t xml:space="preserve"> e che suscita la «vita eterna». </w:t>
      </w:r>
      <w:proofErr w:type="gramStart"/>
      <w:r w:rsidRPr="00537B6C">
        <w:rPr>
          <w:sz w:val="20"/>
        </w:rPr>
        <w:t>La dimensione religiosa dell’uomo non più istituzionalizzata in un luogo e in un tempo e in un gruppo etnico, ma aperta al mistero trinitari</w:t>
      </w:r>
      <w:proofErr w:type="gramEnd"/>
      <w:r w:rsidRPr="00537B6C">
        <w:rPr>
          <w:sz w:val="20"/>
        </w:rPr>
        <w:t>o e all’eternità.</w:t>
      </w:r>
    </w:p>
    <w:p w14:paraId="3245543E" w14:textId="77777777" w:rsidR="006816BE" w:rsidRPr="00537B6C" w:rsidRDefault="006816BE" w:rsidP="006816BE">
      <w:pPr>
        <w:widowControl w:val="0"/>
        <w:jc w:val="both"/>
        <w:rPr>
          <w:sz w:val="20"/>
        </w:rPr>
      </w:pPr>
      <w:r w:rsidRPr="00537B6C">
        <w:rPr>
          <w:sz w:val="20"/>
        </w:rPr>
        <w:t xml:space="preserve">- La pagina giovannea è un grande esempio di riscoperta battesimale della fede: un cammino di fede per </w:t>
      </w:r>
      <w:proofErr w:type="gramStart"/>
      <w:r w:rsidRPr="00537B6C">
        <w:rPr>
          <w:sz w:val="20"/>
        </w:rPr>
        <w:t>coloro che sono</w:t>
      </w:r>
      <w:proofErr w:type="gramEnd"/>
      <w:r w:rsidRPr="00537B6C">
        <w:rPr>
          <w:sz w:val="20"/>
        </w:rPr>
        <w:t xml:space="preserve"> lontani e che hanno perso il senso di Dio. Si tratta di </w:t>
      </w:r>
      <w:proofErr w:type="gramStart"/>
      <w:r w:rsidRPr="00537B6C">
        <w:rPr>
          <w:sz w:val="20"/>
        </w:rPr>
        <w:t xml:space="preserve">una </w:t>
      </w:r>
      <w:proofErr w:type="gramEnd"/>
      <w:r w:rsidRPr="00537B6C">
        <w:rPr>
          <w:sz w:val="20"/>
        </w:rPr>
        <w:t xml:space="preserve">esperienza fortemente pedagogica e rappresentativa: a) andare verso Gesù con la domanda nel cuore; b) incontrare Gesù e lasciarsi stupire dalla sua richiesta; c) accogliere il suo messaggio e la sua proposta; d) riscoprire l’amore del Padre e la forza dello Spirito Santo in noi. </w:t>
      </w:r>
    </w:p>
    <w:p w14:paraId="28BDA0DF" w14:textId="77777777" w:rsidR="006816BE" w:rsidRPr="00537B6C" w:rsidRDefault="006816BE" w:rsidP="006816BE">
      <w:pPr>
        <w:widowControl w:val="0"/>
        <w:jc w:val="both"/>
        <w:rPr>
          <w:sz w:val="20"/>
        </w:rPr>
      </w:pPr>
      <w:r w:rsidRPr="00537B6C">
        <w:rPr>
          <w:sz w:val="20"/>
        </w:rPr>
        <w:t>-</w:t>
      </w:r>
      <w:proofErr w:type="gramStart"/>
      <w:r w:rsidRPr="00537B6C">
        <w:rPr>
          <w:sz w:val="20"/>
        </w:rPr>
        <w:t xml:space="preserve">  </w:t>
      </w:r>
      <w:proofErr w:type="gramEnd"/>
      <w:r w:rsidRPr="00537B6C">
        <w:rPr>
          <w:sz w:val="20"/>
        </w:rPr>
        <w:t xml:space="preserve">Da un atteggiamento di costrizione ad uno di </w:t>
      </w:r>
      <w:r w:rsidRPr="006816BE">
        <w:rPr>
          <w:i/>
          <w:sz w:val="20"/>
        </w:rPr>
        <w:t>attrazione</w:t>
      </w:r>
      <w:r w:rsidRPr="00537B6C">
        <w:rPr>
          <w:sz w:val="20"/>
        </w:rPr>
        <w:t>: passare dalla legge dell’AT alla novità del NT.</w:t>
      </w:r>
    </w:p>
    <w:p w14:paraId="5A6B5B21" w14:textId="77777777" w:rsidR="006816BE" w:rsidRDefault="006816BE" w:rsidP="006816BE">
      <w:pPr>
        <w:pStyle w:val="Corpodeltesto31"/>
        <w:rPr>
          <w:i/>
          <w:sz w:val="21"/>
        </w:rPr>
      </w:pPr>
    </w:p>
    <w:p w14:paraId="23ED61B9" w14:textId="3C8E312C" w:rsidR="006816BE" w:rsidRDefault="00990FA0" w:rsidP="006816BE">
      <w:pPr>
        <w:pStyle w:val="Corpodeltesto31"/>
        <w:numPr>
          <w:ilvl w:val="0"/>
          <w:numId w:val="1"/>
        </w:numPr>
        <w:rPr>
          <w:i/>
          <w:sz w:val="21"/>
        </w:rPr>
      </w:pPr>
      <w:r w:rsidRPr="00990FA0">
        <w:rPr>
          <w:i/>
          <w:sz w:val="21"/>
        </w:rPr>
        <w:t>Come v</w:t>
      </w:r>
      <w:r>
        <w:rPr>
          <w:i/>
          <w:sz w:val="21"/>
        </w:rPr>
        <w:t xml:space="preserve">ivere </w:t>
      </w:r>
      <w:r w:rsidR="006816BE">
        <w:rPr>
          <w:i/>
          <w:sz w:val="21"/>
        </w:rPr>
        <w:t xml:space="preserve">l’Anno della vita Consacrata attraverso </w:t>
      </w:r>
      <w:r>
        <w:rPr>
          <w:i/>
          <w:sz w:val="21"/>
        </w:rPr>
        <w:t>la</w:t>
      </w:r>
      <w:r w:rsidRPr="00990FA0">
        <w:rPr>
          <w:i/>
          <w:sz w:val="21"/>
        </w:rPr>
        <w:t xml:space="preserve"> </w:t>
      </w:r>
      <w:r w:rsidR="006816BE">
        <w:rPr>
          <w:i/>
          <w:sz w:val="21"/>
        </w:rPr>
        <w:t>contemplazione e la missione</w:t>
      </w:r>
      <w:r w:rsidRPr="00990FA0">
        <w:rPr>
          <w:i/>
          <w:sz w:val="21"/>
        </w:rPr>
        <w:t xml:space="preserve">? </w:t>
      </w:r>
    </w:p>
    <w:p w14:paraId="2AC26F58" w14:textId="443DCF8D" w:rsidR="006816BE" w:rsidRPr="006816BE" w:rsidRDefault="006816BE" w:rsidP="006816BE">
      <w:pPr>
        <w:pStyle w:val="Corpodeltesto31"/>
        <w:numPr>
          <w:ilvl w:val="0"/>
          <w:numId w:val="1"/>
        </w:numPr>
        <w:rPr>
          <w:rFonts w:ascii="Trebuchet MS" w:hAnsi="Trebuchet MS"/>
        </w:rPr>
      </w:pPr>
      <w:r>
        <w:rPr>
          <w:i/>
          <w:sz w:val="21"/>
        </w:rPr>
        <w:t xml:space="preserve">Stai riflettendo sul senso del tuo battesimo? </w:t>
      </w:r>
      <w:r>
        <w:rPr>
          <w:i/>
          <w:sz w:val="21"/>
        </w:rPr>
        <w:tab/>
      </w:r>
      <w:r w:rsidR="00990FA0">
        <w:rPr>
          <w:i/>
          <w:sz w:val="21"/>
        </w:rPr>
        <w:t>- In cosa ti senti interpellat</w:t>
      </w:r>
      <w:r w:rsidR="00885D13">
        <w:rPr>
          <w:i/>
          <w:sz w:val="21"/>
        </w:rPr>
        <w:t>o</w:t>
      </w:r>
      <w:r>
        <w:rPr>
          <w:i/>
          <w:sz w:val="21"/>
        </w:rPr>
        <w:t xml:space="preserve"> da questa pagina</w:t>
      </w:r>
      <w:r w:rsidR="00990FA0">
        <w:rPr>
          <w:i/>
          <w:sz w:val="21"/>
        </w:rPr>
        <w:t xml:space="preserve">? </w:t>
      </w:r>
    </w:p>
    <w:p w14:paraId="12BD222C" w14:textId="44E47A62" w:rsidR="007128E7" w:rsidRPr="007128E7" w:rsidRDefault="00885D13" w:rsidP="006816BE">
      <w:pPr>
        <w:pStyle w:val="Corpodeltesto31"/>
        <w:numPr>
          <w:ilvl w:val="0"/>
          <w:numId w:val="1"/>
        </w:numPr>
        <w:rPr>
          <w:rFonts w:ascii="Trebuchet MS" w:hAnsi="Trebuchet MS"/>
        </w:rPr>
      </w:pPr>
      <w:proofErr w:type="gramStart"/>
      <w:r>
        <w:rPr>
          <w:i/>
          <w:sz w:val="21"/>
        </w:rPr>
        <w:t>«</w:t>
      </w:r>
      <w:proofErr w:type="gramEnd"/>
      <w:r>
        <w:rPr>
          <w:i/>
          <w:sz w:val="21"/>
        </w:rPr>
        <w:t>Adorare</w:t>
      </w:r>
      <w:r w:rsidR="006816BE">
        <w:rPr>
          <w:i/>
          <w:sz w:val="21"/>
        </w:rPr>
        <w:t xml:space="preserve"> </w:t>
      </w:r>
      <w:r>
        <w:rPr>
          <w:i/>
          <w:sz w:val="21"/>
        </w:rPr>
        <w:t>i</w:t>
      </w:r>
      <w:r w:rsidR="006816BE">
        <w:rPr>
          <w:i/>
          <w:sz w:val="21"/>
        </w:rPr>
        <w:t xml:space="preserve">l Padre in spirito e verità»: quali scelte ti senti di fare oggi per essere fedele a Dio e al prossimo? </w:t>
      </w:r>
      <w:r>
        <w:rPr>
          <w:i/>
          <w:sz w:val="21"/>
        </w:rPr>
        <w:t xml:space="preserve"> Il Natale e l’adorazione del Dio-Bambino. L’esempio fulgido di Sant’Annibale.</w:t>
      </w:r>
    </w:p>
    <w:sectPr w:rsidR="007128E7" w:rsidRPr="007128E7" w:rsidSect="00990FA0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651"/>
    <w:multiLevelType w:val="hybridMultilevel"/>
    <w:tmpl w:val="D1B6DB1E"/>
    <w:lvl w:ilvl="0" w:tplc="150E2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E7"/>
    <w:rsid w:val="00004152"/>
    <w:rsid w:val="0004514F"/>
    <w:rsid w:val="00067FA6"/>
    <w:rsid w:val="000B1190"/>
    <w:rsid w:val="001011CC"/>
    <w:rsid w:val="00356564"/>
    <w:rsid w:val="006816BE"/>
    <w:rsid w:val="007128E7"/>
    <w:rsid w:val="00885D13"/>
    <w:rsid w:val="00924A01"/>
    <w:rsid w:val="00990FA0"/>
    <w:rsid w:val="009D2166"/>
    <w:rsid w:val="00A944C2"/>
    <w:rsid w:val="00CB3073"/>
    <w:rsid w:val="00DD7D07"/>
    <w:rsid w:val="00D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C5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166"/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8E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Times New Roman" w:cs="Times New Roman"/>
      <w:b/>
      <w:smallCaps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rsid w:val="007128E7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</w:rPr>
  </w:style>
  <w:style w:type="character" w:customStyle="1" w:styleId="Titolo2Carattere">
    <w:name w:val="Titolo 2 Carattere"/>
    <w:basedOn w:val="Caratterepredefinitoparagrafo"/>
    <w:link w:val="Titolo2"/>
    <w:rsid w:val="007128E7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Corpodeltesto31">
    <w:name w:val="Corpo del testo 31"/>
    <w:basedOn w:val="Normale"/>
    <w:rsid w:val="007128E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816B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6816B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166"/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8E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Times New Roman" w:cs="Times New Roman"/>
      <w:b/>
      <w:smallCaps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rsid w:val="007128E7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</w:rPr>
  </w:style>
  <w:style w:type="character" w:customStyle="1" w:styleId="Titolo2Carattere">
    <w:name w:val="Titolo 2 Carattere"/>
    <w:basedOn w:val="Caratterepredefinitoparagrafo"/>
    <w:link w:val="Titolo2"/>
    <w:rsid w:val="007128E7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Corpodeltesto31">
    <w:name w:val="Corpo del testo 31"/>
    <w:basedOn w:val="Normale"/>
    <w:rsid w:val="007128E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816B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6816B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1606</Words>
  <Characters>9155</Characters>
  <Application>Microsoft Macintosh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Virgilio</dc:creator>
  <cp:keywords/>
  <dc:description/>
  <cp:lastModifiedBy>Giuseppe De Virgilio</cp:lastModifiedBy>
  <cp:revision>14</cp:revision>
  <cp:lastPrinted>2014-11-27T09:35:00Z</cp:lastPrinted>
  <dcterms:created xsi:type="dcterms:W3CDTF">2014-09-24T13:09:00Z</dcterms:created>
  <dcterms:modified xsi:type="dcterms:W3CDTF">2014-12-10T10:58:00Z</dcterms:modified>
</cp:coreProperties>
</file>